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  价  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Toc626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致：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海南热带海洋学院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仔细阅读并全面研究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海南热带海洋学院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体育馆篮球场钢构架维修工程项目施工单位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，决定参与本项目。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我方愿意以人民币（大写）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）的总报价，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日历天，按合同约定实施和完成承包工程，修补工程中的任何缺陷，工程质量达到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</w:rPr>
        <w:t>被授予合同，我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将严格履行合同规定的责任和义务，保证按期、按质、按量完成合同义务。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3.我司承诺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所有文件是真实的和正确的。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.我司如用虚假材料或恶意方式向贵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提出质疑，将承担相应的法律责任。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（填写名称并盖章）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3400" w:hanging="34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（签字或盖章）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VmY2NmZjkyODFkZjNhNTlhOWRmMTQ2NTk2NmMifQ=="/>
  </w:docVars>
  <w:rsids>
    <w:rsidRoot w:val="1B915657"/>
    <w:rsid w:val="1B91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customStyle="1" w:styleId="6">
    <w:name w:val="纯文本1"/>
    <w:basedOn w:val="7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2024-06-17T10:06:00Z</dcterms:created>
  <dc:creator>爱笑的阿泽呀</dc:creator>
  <cp:lastModifiedBy>爱笑的阿泽呀</cp:lastModifiedBy>
  <dcterms:modified xsi:type="dcterms:W3CDTF">2024-06-17T10:07:32Z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AD8D172FC0C14DAEB6509D9DBEC165E6_11</vt:lpwstr>
  </property>
</Properties>
</file>